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7CCD" w14:textId="42685350" w:rsidR="00B8089B" w:rsidRPr="00640E66" w:rsidRDefault="00B8089B" w:rsidP="00B8089B">
      <w:pPr>
        <w:spacing w:line="600" w:lineRule="exact"/>
        <w:rPr>
          <w:rFonts w:ascii="仿宋" w:eastAsia="仿宋" w:hAnsi="仿宋"/>
          <w:sz w:val="32"/>
        </w:rPr>
      </w:pPr>
      <w:r w:rsidRPr="00640E66">
        <w:rPr>
          <w:rFonts w:ascii="仿宋" w:eastAsia="仿宋" w:hAnsi="仿宋"/>
          <w:sz w:val="32"/>
        </w:rPr>
        <w:t>附件</w:t>
      </w:r>
      <w:r w:rsidR="0032756A">
        <w:rPr>
          <w:rFonts w:ascii="仿宋" w:eastAsia="仿宋" w:hAnsi="仿宋"/>
          <w:sz w:val="32"/>
        </w:rPr>
        <w:t>2</w:t>
      </w:r>
    </w:p>
    <w:p w14:paraId="5FDBA01C" w14:textId="77777777" w:rsidR="00B8089B" w:rsidRDefault="00B8089B" w:rsidP="00B8089B">
      <w:pPr>
        <w:spacing w:line="600" w:lineRule="exact"/>
        <w:jc w:val="center"/>
        <w:rPr>
          <w:rFonts w:eastAsia="黑体"/>
          <w:b/>
          <w:sz w:val="32"/>
        </w:rPr>
      </w:pPr>
    </w:p>
    <w:p w14:paraId="773DBBF3" w14:textId="4492624A" w:rsidR="00E0112B" w:rsidRDefault="00E0112B" w:rsidP="00A34580">
      <w:pPr>
        <w:spacing w:line="60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苏港澳高校融合学习计划</w:t>
      </w: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项目</w:t>
      </w:r>
    </w:p>
    <w:p w14:paraId="079A31A2" w14:textId="52BB51CB" w:rsidR="00B8089B" w:rsidRPr="00A34580" w:rsidRDefault="00B8089B" w:rsidP="00A34580">
      <w:pPr>
        <w:spacing w:line="600" w:lineRule="exact"/>
        <w:jc w:val="center"/>
        <w:rPr>
          <w:rFonts w:ascii="方正小标宋简体" w:eastAsia="方正小标宋简体" w:hAnsi="华文中宋"/>
          <w:b/>
          <w:sz w:val="32"/>
        </w:rPr>
      </w:pPr>
      <w:r w:rsidRPr="00A34580">
        <w:rPr>
          <w:rFonts w:ascii="方正小标宋简体" w:eastAsia="方正小标宋简体" w:hAnsi="华文中宋" w:hint="eastAsia"/>
          <w:b/>
          <w:sz w:val="32"/>
        </w:rPr>
        <w:t>学分认定指南</w:t>
      </w:r>
      <w:bookmarkStart w:id="0" w:name="_GoBack"/>
      <w:bookmarkEnd w:id="0"/>
    </w:p>
    <w:p w14:paraId="416ED710" w14:textId="77777777" w:rsidR="00B8089B" w:rsidRPr="00D56A05" w:rsidRDefault="00B8089B" w:rsidP="00B8089B">
      <w:pPr>
        <w:spacing w:line="480" w:lineRule="exact"/>
        <w:ind w:firstLineChars="200" w:firstLine="594"/>
        <w:rPr>
          <w:rFonts w:eastAsia="仿宋"/>
          <w:b/>
          <w:bCs/>
          <w:spacing w:val="-12"/>
          <w:sz w:val="32"/>
          <w:szCs w:val="32"/>
        </w:rPr>
      </w:pPr>
    </w:p>
    <w:p w14:paraId="543D580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一、总则</w:t>
      </w:r>
    </w:p>
    <w:p w14:paraId="5066EEDE" w14:textId="1024EE84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为进一步指导</w:t>
      </w:r>
      <w:r w:rsidR="00E0112B">
        <w:rPr>
          <w:rFonts w:ascii="仿宋" w:eastAsia="仿宋" w:hAnsi="仿宋" w:hint="eastAsia"/>
          <w:spacing w:val="-12"/>
          <w:sz w:val="32"/>
          <w:szCs w:val="32"/>
        </w:rPr>
        <w:t>苏港澳高校合作联盟融合学习计划奖学金项目</w:t>
      </w:r>
      <w:r w:rsidRPr="00B8089B">
        <w:rPr>
          <w:rFonts w:ascii="仿宋" w:eastAsia="仿宋" w:hAnsi="仿宋"/>
          <w:color w:val="000000"/>
          <w:sz w:val="32"/>
          <w:szCs w:val="32"/>
        </w:rPr>
        <w:t xml:space="preserve">学生成绩管理，做好学分认定和成绩转换工作，特制定本指南。 </w:t>
      </w:r>
    </w:p>
    <w:p w14:paraId="17E68AD3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二、学籍管理</w:t>
      </w:r>
    </w:p>
    <w:p w14:paraId="026881C5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项目学生在境外高校培养期间，其学籍性质不变，仍由各高校按自己的学籍管理办法进行管理。</w:t>
      </w:r>
    </w:p>
    <w:p w14:paraId="7E47101F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三、学分认定和成绩转换的范围</w:t>
      </w:r>
    </w:p>
    <w:p w14:paraId="07425FE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学分认定和成绩转换的课程范围为项目的课程或实践环节。</w:t>
      </w:r>
    </w:p>
    <w:p w14:paraId="1865642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四、学分认定和成绩转换的原则</w:t>
      </w:r>
    </w:p>
    <w:p w14:paraId="04BFFA19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根据该项目短期强化培训的特点，学分转换可按如下原则认定：</w:t>
      </w:r>
    </w:p>
    <w:p w14:paraId="53EA40F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1．学分学时对应关系：12-16学时对应1学分。</w:t>
      </w:r>
    </w:p>
    <w:p w14:paraId="5CCAF9D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2．学分替换要求:学生在外修读的课程学分，是以具体课程为目标的替换原则。大于或等于对应课程学分，可直接认定；大于1学分以内的学分不再累计替换；学分低于相应课程1学分以内的（含1学分），经所在学院认定，教务处审核后，方可替代。</w:t>
      </w:r>
    </w:p>
    <w:p w14:paraId="71DF196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3．课程内容要求：</w:t>
      </w:r>
    </w:p>
    <w:p w14:paraId="16DE40AA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1）申请替代专业培养方案中必修与限选课的课程，其修读课程内容与对应课程内容相同或相近的比率高于60%时，方可替代。</w:t>
      </w:r>
    </w:p>
    <w:p w14:paraId="67636EBB" w14:textId="2D40E4A6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lastRenderedPageBreak/>
        <w:t>2）</w:t>
      </w:r>
      <w:r w:rsidR="007244AF">
        <w:rPr>
          <w:rFonts w:ascii="仿宋" w:eastAsia="仿宋" w:hAnsi="仿宋" w:hint="eastAsia"/>
          <w:color w:val="000000"/>
          <w:sz w:val="32"/>
          <w:szCs w:val="32"/>
        </w:rPr>
        <w:t>项目开始</w:t>
      </w:r>
      <w:r w:rsidRPr="00B8089B">
        <w:rPr>
          <w:rFonts w:ascii="仿宋" w:eastAsia="仿宋" w:hAnsi="仿宋"/>
          <w:color w:val="000000"/>
          <w:sz w:val="32"/>
          <w:szCs w:val="32"/>
        </w:rPr>
        <w:t>前认定为可替换相关专业的必修课时而培养方案中无相近课程时，由学生在培养方案中任选一门专业必修进行替换，此类申请一般不超过一门。</w:t>
      </w:r>
    </w:p>
    <w:p w14:paraId="6C9BE5E1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）修读的专业课程在学校无对应课程时，经学校教务部门审核后，可认定为专业选修课，并按实际课程名称、学分和成绩记入成绩系统；修读的其它课程，可认定为公共选修课程，按实际课程名称、学分和成绩记入成绩系统。</w:t>
      </w:r>
    </w:p>
    <w:p w14:paraId="33CEE2CC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五、成绩处理</w:t>
      </w:r>
    </w:p>
    <w:p w14:paraId="22DF81E8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1. 境外学习的项目课程, 按照学生实际修读的课程名、学分、成绩计入成绩系统；课程性质按认定的性质记录，境外高校提供的成绩单原件由各校教务处存档。</w:t>
      </w:r>
    </w:p>
    <w:p w14:paraId="738753EE" w14:textId="574FBB3E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2. 若境外高校成绩标准与所在</w:t>
      </w:r>
      <w:r w:rsidR="00760D89">
        <w:rPr>
          <w:rFonts w:ascii="仿宋" w:eastAsia="仿宋" w:hAnsi="仿宋" w:hint="eastAsia"/>
          <w:color w:val="000000"/>
          <w:sz w:val="32"/>
          <w:szCs w:val="32"/>
        </w:rPr>
        <w:t>院</w:t>
      </w:r>
      <w:r w:rsidRPr="00B8089B">
        <w:rPr>
          <w:rFonts w:ascii="仿宋" w:eastAsia="仿宋" w:hAnsi="仿宋"/>
          <w:color w:val="000000"/>
          <w:sz w:val="32"/>
          <w:szCs w:val="32"/>
        </w:rPr>
        <w:t>校相同时，直接按照境外高校提供的成绩记入成绩系统。</w:t>
      </w:r>
    </w:p>
    <w:p w14:paraId="29ABC993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3. 若境外高校成绩以A、B、C、D、E五等级的形式登记，则按照以下标准转换后计入成绩系统。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144"/>
        <w:gridCol w:w="1144"/>
        <w:gridCol w:w="1144"/>
        <w:gridCol w:w="1144"/>
        <w:gridCol w:w="1253"/>
      </w:tblGrid>
      <w:tr w:rsidR="00B8089B" w:rsidRPr="00B8089B" w14:paraId="2A3682AF" w14:textId="77777777" w:rsidTr="00AF7D9E">
        <w:trPr>
          <w:trHeight w:val="64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C679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境外高校成绩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E108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B7EA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54D6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E84DC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D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D426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E</w:t>
            </w:r>
          </w:p>
        </w:tc>
      </w:tr>
      <w:tr w:rsidR="00B8089B" w:rsidRPr="00B8089B" w14:paraId="2CA6053F" w14:textId="77777777" w:rsidTr="00AF7D9E">
        <w:trPr>
          <w:trHeight w:val="54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034FE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百分制成绩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D9758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BEBF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6C91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6E5F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044A4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55</w:t>
            </w:r>
          </w:p>
        </w:tc>
      </w:tr>
      <w:tr w:rsidR="00B8089B" w:rsidRPr="00B8089B" w14:paraId="67FBCC77" w14:textId="77777777" w:rsidTr="00AF7D9E">
        <w:trPr>
          <w:trHeight w:val="61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082B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五级</w:t>
            </w:r>
            <w:proofErr w:type="gramStart"/>
            <w:r w:rsidRPr="00B8089B">
              <w:rPr>
                <w:rFonts w:ascii="仿宋" w:eastAsia="仿宋" w:hAnsi="仿宋"/>
                <w:sz w:val="32"/>
                <w:szCs w:val="32"/>
              </w:rPr>
              <w:t>制成绩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4200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2AE87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E312F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中等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19E2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及格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C51D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不及格</w:t>
            </w:r>
          </w:p>
        </w:tc>
      </w:tr>
    </w:tbl>
    <w:p w14:paraId="41DFCFA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4. 境外高校成绩以A+AA-、B+BB-、C+CC-、D+DD-的形式登记，则按照以下标准转换后计入成绩系统。</w:t>
      </w:r>
    </w:p>
    <w:tbl>
      <w:tblPr>
        <w:tblpPr w:leftFromText="180" w:rightFromText="180" w:vertAnchor="text" w:horzAnchor="margin" w:tblpXSpec="center" w:tblpY="18"/>
        <w:tblOverlap w:val="never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462"/>
        <w:gridCol w:w="44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567"/>
      </w:tblGrid>
      <w:tr w:rsidR="00B8089B" w:rsidRPr="00B8089B" w14:paraId="3285CB16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9B52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境外高校成绩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8356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75F51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A7E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61DF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466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9832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6C6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E57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E09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034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AA3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DD5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5EF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EE+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7204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EE</w:t>
            </w:r>
          </w:p>
        </w:tc>
      </w:tr>
      <w:tr w:rsidR="00B8089B" w:rsidRPr="00B8089B" w14:paraId="37C235C4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D758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百分制成绩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E2854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04CB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B743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652D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2F0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553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717B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5D2C5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C31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C03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F7D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FF3E8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EE5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3808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440</w:t>
            </w:r>
          </w:p>
        </w:tc>
      </w:tr>
      <w:tr w:rsidR="00B8089B" w:rsidRPr="00B8089B" w14:paraId="54CB7861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7626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五级</w:t>
            </w:r>
            <w:proofErr w:type="gramStart"/>
            <w:r w:rsidRPr="00B8089B">
              <w:rPr>
                <w:rFonts w:ascii="仿宋" w:eastAsia="仿宋" w:hAnsi="仿宋"/>
                <w:sz w:val="32"/>
                <w:szCs w:val="32"/>
              </w:rPr>
              <w:t>制成绩</w:t>
            </w:r>
            <w:proofErr w:type="gramEnd"/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5BDB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优秀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C869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良好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34B1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中等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D4E41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及格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FF94A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不及格</w:t>
            </w:r>
          </w:p>
        </w:tc>
      </w:tr>
    </w:tbl>
    <w:p w14:paraId="5824FEE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六、学分认定和成绩转换的处理时间</w:t>
      </w:r>
    </w:p>
    <w:p w14:paraId="1E53C2B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各校教务处接受处理学生学分认定和成绩转换申请的</w:t>
      </w:r>
      <w:r w:rsidRPr="00B8089B">
        <w:rPr>
          <w:rFonts w:ascii="仿宋" w:eastAsia="仿宋" w:hAnsi="仿宋"/>
          <w:color w:val="000000"/>
          <w:sz w:val="32"/>
          <w:szCs w:val="32"/>
        </w:rPr>
        <w:lastRenderedPageBreak/>
        <w:t>时间自行制定，学分认定和成绩转换原则上一次办理完成。</w:t>
      </w:r>
    </w:p>
    <w:p w14:paraId="449210FA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七、其他</w:t>
      </w:r>
    </w:p>
    <w:p w14:paraId="32A22DC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项目学生回校后，凡学分认定和成绩转换的课程在学籍审核以及评优、推荐免试研究生、评奖学金等涉及学生成绩排名时，智育成绩均以转换后的课程学分及成绩为原始数据核算。</w:t>
      </w:r>
    </w:p>
    <w:p w14:paraId="12C2CE70" w14:textId="77777777" w:rsidR="007C5211" w:rsidRPr="00B8089B" w:rsidRDefault="007C5211"/>
    <w:sectPr w:rsidR="007C5211" w:rsidRPr="00B8089B" w:rsidSect="007C5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10A9" w14:textId="77777777" w:rsidR="008B240F" w:rsidRDefault="008B240F" w:rsidP="00A34580">
      <w:r>
        <w:separator/>
      </w:r>
    </w:p>
  </w:endnote>
  <w:endnote w:type="continuationSeparator" w:id="0">
    <w:p w14:paraId="36C76368" w14:textId="77777777" w:rsidR="008B240F" w:rsidRDefault="008B240F" w:rsidP="00A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03E0" w14:textId="77777777" w:rsidR="008B240F" w:rsidRDefault="008B240F" w:rsidP="00A34580">
      <w:r>
        <w:separator/>
      </w:r>
    </w:p>
  </w:footnote>
  <w:footnote w:type="continuationSeparator" w:id="0">
    <w:p w14:paraId="2036C742" w14:textId="77777777" w:rsidR="008B240F" w:rsidRDefault="008B240F" w:rsidP="00A3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9B"/>
    <w:rsid w:val="000B1D0F"/>
    <w:rsid w:val="00125665"/>
    <w:rsid w:val="00143C75"/>
    <w:rsid w:val="001D21C9"/>
    <w:rsid w:val="0032756A"/>
    <w:rsid w:val="0034298F"/>
    <w:rsid w:val="00344185"/>
    <w:rsid w:val="003F1F84"/>
    <w:rsid w:val="003F449B"/>
    <w:rsid w:val="00421464"/>
    <w:rsid w:val="00421BD3"/>
    <w:rsid w:val="005552E3"/>
    <w:rsid w:val="00640E66"/>
    <w:rsid w:val="006B70E2"/>
    <w:rsid w:val="007244AF"/>
    <w:rsid w:val="0073316A"/>
    <w:rsid w:val="00760D89"/>
    <w:rsid w:val="007C5211"/>
    <w:rsid w:val="007E7750"/>
    <w:rsid w:val="00826445"/>
    <w:rsid w:val="00880215"/>
    <w:rsid w:val="008B240F"/>
    <w:rsid w:val="00926121"/>
    <w:rsid w:val="00A34580"/>
    <w:rsid w:val="00AE7BDD"/>
    <w:rsid w:val="00B07FF6"/>
    <w:rsid w:val="00B22912"/>
    <w:rsid w:val="00B34B6D"/>
    <w:rsid w:val="00B8089B"/>
    <w:rsid w:val="00C20FED"/>
    <w:rsid w:val="00CC7DF6"/>
    <w:rsid w:val="00D64FC4"/>
    <w:rsid w:val="00D96F3B"/>
    <w:rsid w:val="00E0112B"/>
    <w:rsid w:val="00E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2999"/>
  <w15:docId w15:val="{F5B27436-C100-4058-B86D-BD64D00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5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5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杨益</dc:creator>
  <cp:lastModifiedBy>王舒鸥</cp:lastModifiedBy>
  <cp:revision>29</cp:revision>
  <dcterms:created xsi:type="dcterms:W3CDTF">2019-03-04T03:21:00Z</dcterms:created>
  <dcterms:modified xsi:type="dcterms:W3CDTF">2022-05-23T07:53:00Z</dcterms:modified>
</cp:coreProperties>
</file>